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FC4138" w:rsidRDefault="00A21ACF" w:rsidP="00A21ACF">
      <w:pPr>
        <w:suppressAutoHyphens w:val="0"/>
        <w:rPr>
          <w:bCs/>
          <w:sz w:val="24"/>
        </w:rPr>
      </w:pPr>
      <w:r w:rsidRPr="00FC4138">
        <w:rPr>
          <w:bCs/>
          <w:sz w:val="24"/>
        </w:rPr>
        <w:t>Processo: 59550.000</w:t>
      </w:r>
      <w:r w:rsidR="00EE18FE">
        <w:rPr>
          <w:bCs/>
          <w:sz w:val="24"/>
        </w:rPr>
        <w:t>12</w:t>
      </w:r>
      <w:r w:rsidR="00412C9C">
        <w:rPr>
          <w:bCs/>
          <w:sz w:val="24"/>
        </w:rPr>
        <w:t>3</w:t>
      </w:r>
      <w:r w:rsidR="00EF0F12">
        <w:rPr>
          <w:bCs/>
          <w:sz w:val="24"/>
        </w:rPr>
        <w:t>/2025-</w:t>
      </w:r>
      <w:r w:rsidR="00412C9C">
        <w:rPr>
          <w:bCs/>
          <w:sz w:val="24"/>
        </w:rPr>
        <w:t>23</w:t>
      </w:r>
      <w:r w:rsidRPr="00FC4138">
        <w:rPr>
          <w:bCs/>
          <w:sz w:val="24"/>
        </w:rPr>
        <w:t>-e</w:t>
      </w:r>
    </w:p>
    <w:p w:rsidR="00FC4138" w:rsidRPr="00FC4138" w:rsidRDefault="00FC4138" w:rsidP="00A21ACF">
      <w:pPr>
        <w:suppressAutoHyphens w:val="0"/>
        <w:rPr>
          <w:b/>
          <w:bCs/>
          <w:sz w:val="24"/>
        </w:rPr>
      </w:pPr>
    </w:p>
    <w:p w:rsidR="0001465A" w:rsidRDefault="00A21ACF" w:rsidP="00A05AD9">
      <w:pPr>
        <w:suppressAutoHyphens w:val="0"/>
        <w:spacing w:line="360" w:lineRule="auto"/>
        <w:rPr>
          <w:bCs/>
          <w:sz w:val="24"/>
        </w:rPr>
      </w:pPr>
      <w:r w:rsidRPr="00FC4138">
        <w:rPr>
          <w:bCs/>
          <w:sz w:val="24"/>
        </w:rPr>
        <w:t xml:space="preserve">Objeto: </w:t>
      </w:r>
      <w:r w:rsidR="00EE18FE" w:rsidRPr="00EE18FE">
        <w:rPr>
          <w:bCs/>
          <w:sz w:val="24"/>
        </w:rPr>
        <w:t xml:space="preserve">Fornecimento, por Sistema de Registro de Preços – SRP, de </w:t>
      </w:r>
      <w:r w:rsidR="00E37F80">
        <w:rPr>
          <w:bCs/>
          <w:sz w:val="24"/>
        </w:rPr>
        <w:t>32</w:t>
      </w:r>
      <w:r w:rsidR="00412C9C" w:rsidRPr="00412C9C">
        <w:rPr>
          <w:bCs/>
          <w:sz w:val="24"/>
        </w:rPr>
        <w:t xml:space="preserve"> caminhões compactadores de resíduos sólidos, com capacidade da caixa de compactação mínima de 12 m³, </w:t>
      </w:r>
      <w:r w:rsidR="00E37F80">
        <w:rPr>
          <w:bCs/>
          <w:sz w:val="24"/>
        </w:rPr>
        <w:t>33</w:t>
      </w:r>
      <w:r w:rsidR="00412C9C" w:rsidRPr="00412C9C">
        <w:rPr>
          <w:bCs/>
          <w:sz w:val="24"/>
        </w:rPr>
        <w:t xml:space="preserve"> caminhões pipa com capacidade de 9.000 litros, </w:t>
      </w:r>
      <w:r w:rsidR="00E37F80">
        <w:rPr>
          <w:bCs/>
          <w:sz w:val="24"/>
        </w:rPr>
        <w:t>32</w:t>
      </w:r>
      <w:r w:rsidR="00412C9C" w:rsidRPr="00412C9C">
        <w:rPr>
          <w:bCs/>
          <w:sz w:val="24"/>
        </w:rPr>
        <w:t xml:space="preserve"> caminhões toco com caçamba metálica basculante com capacidade de 6,0 m³, 10 caminhões trucados com caçamba metálica basculante com capacidade de 12,0 m³ e 40 caminhões toco com cesta aérea, para serem entregues na Codevasf, no município de Penedo, no estado de Alagoas, distribuídos em 05 (cinco) itens, conforme descrito no anexo I – Termo de Referência, que integra este Edital.</w:t>
      </w:r>
    </w:p>
    <w:p w:rsidR="00FC4138" w:rsidRPr="00FC4138" w:rsidRDefault="00FC4138" w:rsidP="00A21ACF">
      <w:pPr>
        <w:suppressAutoHyphens w:val="0"/>
        <w:rPr>
          <w:bCs/>
          <w:sz w:val="24"/>
        </w:rPr>
      </w:pPr>
    </w:p>
    <w:p w:rsidR="00A21ACF" w:rsidRPr="00FC4138" w:rsidRDefault="00A21ACF" w:rsidP="00A21ACF">
      <w:pPr>
        <w:suppressAutoHyphens w:val="0"/>
        <w:rPr>
          <w:bCs/>
          <w:sz w:val="24"/>
        </w:rPr>
      </w:pPr>
      <w:r w:rsidRPr="00FC4138">
        <w:rPr>
          <w:bCs/>
          <w:sz w:val="24"/>
        </w:rPr>
        <w:t xml:space="preserve">Valor Estimado: R$ </w:t>
      </w:r>
      <w:r w:rsidR="00E37F80">
        <w:rPr>
          <w:bCs/>
          <w:sz w:val="24"/>
        </w:rPr>
        <w:t>104.948.096,70</w:t>
      </w:r>
      <w:bookmarkStart w:id="0" w:name="_GoBack"/>
      <w:bookmarkEnd w:id="0"/>
      <w:r w:rsidR="00FC4138" w:rsidRPr="00FC4138">
        <w:rPr>
          <w:bCs/>
          <w:sz w:val="24"/>
        </w:rPr>
        <w:t>.</w:t>
      </w:r>
    </w:p>
    <w:p w:rsidR="00A21ACF" w:rsidRDefault="00A21ACF" w:rsidP="00A21ACF">
      <w:pPr>
        <w:suppressAutoHyphens w:val="0"/>
        <w:rPr>
          <w:b/>
          <w:bCs/>
          <w:sz w:val="24"/>
        </w:rPr>
      </w:pPr>
    </w:p>
    <w:p w:rsidR="00FC4138" w:rsidRPr="00396990" w:rsidRDefault="00FC4138" w:rsidP="00A21ACF">
      <w:pPr>
        <w:suppressAutoHyphens w:val="0"/>
        <w:rPr>
          <w:bCs/>
          <w:sz w:val="24"/>
        </w:rPr>
      </w:pPr>
      <w:r w:rsidRPr="00396990">
        <w:rPr>
          <w:bCs/>
          <w:sz w:val="24"/>
        </w:rPr>
        <w:t xml:space="preserve">Justificativas. </w:t>
      </w:r>
      <w:r w:rsidR="00396990" w:rsidRPr="00396990">
        <w:rPr>
          <w:bCs/>
          <w:sz w:val="24"/>
        </w:rPr>
        <w:t xml:space="preserve">CF, Art. 37, XXI. Lei nº 13.303/2016, Art. 58, II. </w:t>
      </w:r>
      <w:r w:rsidRPr="00396990">
        <w:rPr>
          <w:bCs/>
          <w:sz w:val="24"/>
        </w:rPr>
        <w:t>Súmula nº 289 - TCU</w:t>
      </w:r>
    </w:p>
    <w:p w:rsidR="00A21ACF" w:rsidRPr="00396990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396990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396990">
        <w:rPr>
          <w:bCs/>
          <w:sz w:val="24"/>
        </w:rPr>
        <w:t>Capacidade Econômica e Financeira</w:t>
      </w:r>
    </w:p>
    <w:p w:rsidR="00A21ACF" w:rsidRPr="00FC4138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FC4138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FC4138">
        <w:rPr>
          <w:b/>
          <w:bCs/>
          <w:sz w:val="24"/>
        </w:rPr>
        <w:t>Capital Social</w:t>
      </w:r>
    </w:p>
    <w:p w:rsidR="00A21ACF" w:rsidRPr="00FC4138" w:rsidRDefault="00A21ACF" w:rsidP="00A21ACF">
      <w:pPr>
        <w:rPr>
          <w:b/>
          <w:bCs/>
          <w:sz w:val="24"/>
        </w:rPr>
      </w:pPr>
    </w:p>
    <w:p w:rsidR="00A21ACF" w:rsidRPr="00FC4138" w:rsidRDefault="00A21ACF" w:rsidP="00396990">
      <w:pPr>
        <w:spacing w:line="360" w:lineRule="auto"/>
        <w:ind w:firstLine="708"/>
        <w:rPr>
          <w:bCs/>
          <w:sz w:val="24"/>
        </w:rPr>
      </w:pPr>
      <w:r w:rsidRPr="00FC4138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FC4138" w:rsidRDefault="00A21ACF" w:rsidP="00396990">
      <w:pPr>
        <w:spacing w:line="360" w:lineRule="auto"/>
        <w:ind w:firstLine="708"/>
        <w:rPr>
          <w:bCs/>
          <w:sz w:val="24"/>
        </w:rPr>
      </w:pPr>
      <w:r w:rsidRPr="00FC4138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FC4138" w:rsidRDefault="00A21ACF" w:rsidP="00A21ACF">
      <w:pPr>
        <w:rPr>
          <w:bCs/>
          <w:sz w:val="24"/>
        </w:rPr>
      </w:pPr>
    </w:p>
    <w:p w:rsidR="00A21ACF" w:rsidRPr="00FC4138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FC4138">
        <w:rPr>
          <w:b/>
          <w:bCs/>
          <w:sz w:val="24"/>
        </w:rPr>
        <w:t xml:space="preserve"> Índices econômicos.</w:t>
      </w:r>
    </w:p>
    <w:p w:rsidR="00A21ACF" w:rsidRPr="00FC4138" w:rsidRDefault="00A21ACF" w:rsidP="00A21ACF">
      <w:pPr>
        <w:rPr>
          <w:b/>
          <w:bCs/>
          <w:sz w:val="24"/>
        </w:rPr>
      </w:pPr>
    </w:p>
    <w:p w:rsidR="00A21ACF" w:rsidRPr="00FC4138" w:rsidRDefault="00A21ACF" w:rsidP="00A21ACF">
      <w:pPr>
        <w:spacing w:line="360" w:lineRule="auto"/>
        <w:rPr>
          <w:sz w:val="24"/>
        </w:rPr>
      </w:pPr>
      <w:r w:rsidRPr="00FC4138">
        <w:rPr>
          <w:sz w:val="24"/>
        </w:rPr>
        <w:t xml:space="preserve"> </w:t>
      </w:r>
      <w:r w:rsidRPr="00FC4138">
        <w:rPr>
          <w:sz w:val="24"/>
        </w:rPr>
        <w:tab/>
        <w:t xml:space="preserve">A Constituição Federal do Brasil, especificamente a norma prescrita no Art. 37, XXI, autoriza, no processo de licitação pública, que a administração exija, nos termos da lei, qualificação econômica indispensável à garantia do </w:t>
      </w:r>
      <w:r w:rsidRPr="00FC4138">
        <w:rPr>
          <w:sz w:val="24"/>
        </w:rPr>
        <w:lastRenderedPageBreak/>
        <w:t>cumprimento das obrigações às quais o licitante se propõe a cumprir na forma do futuro contrato.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>
        <w:rPr>
          <w:sz w:val="24"/>
        </w:rPr>
        <w:t xml:space="preserve">a </w:t>
      </w:r>
      <w:r w:rsidRPr="00FC4138">
        <w:rPr>
          <w:sz w:val="24"/>
        </w:rPr>
        <w:t>capacidade econômica e financeira.</w:t>
      </w:r>
    </w:p>
    <w:p w:rsidR="00A21ACF" w:rsidRPr="00FC4138" w:rsidRDefault="00A21ACF" w:rsidP="00396990">
      <w:pPr>
        <w:spacing w:line="360" w:lineRule="auto"/>
        <w:ind w:firstLine="708"/>
        <w:rPr>
          <w:sz w:val="24"/>
        </w:rPr>
      </w:pPr>
      <w:r w:rsidRPr="00FC4138">
        <w:rPr>
          <w:sz w:val="24"/>
        </w:rPr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FC4138" w:rsidRDefault="00A21ACF" w:rsidP="00A21ACF">
      <w:pPr>
        <w:rPr>
          <w:sz w:val="24"/>
        </w:rPr>
      </w:pPr>
    </w:p>
    <w:p w:rsidR="00A21ACF" w:rsidRPr="00396990" w:rsidRDefault="00A21ACF" w:rsidP="00A21ACF">
      <w:pPr>
        <w:ind w:left="2268"/>
        <w:rPr>
          <w:szCs w:val="20"/>
        </w:rPr>
      </w:pPr>
      <w:r w:rsidRPr="00396990">
        <w:rPr>
          <w:szCs w:val="20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FC4138" w:rsidRDefault="00A21ACF" w:rsidP="00A21ACF">
      <w:pPr>
        <w:rPr>
          <w:sz w:val="24"/>
        </w:rPr>
      </w:pP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>É prerrogativa da administração, e via de regra,</w:t>
      </w:r>
      <w:r w:rsidR="00396990">
        <w:rPr>
          <w:sz w:val="24"/>
        </w:rPr>
        <w:t xml:space="preserve"> seu</w:t>
      </w:r>
      <w:r w:rsidRPr="00FC4138">
        <w:rPr>
          <w:sz w:val="24"/>
        </w:rPr>
        <w:t xml:space="preserve"> dever</w:t>
      </w:r>
      <w:r w:rsidR="00396990">
        <w:rPr>
          <w:sz w:val="24"/>
        </w:rPr>
        <w:t>,</w:t>
      </w:r>
      <w:r w:rsidRPr="00FC4138">
        <w:rPr>
          <w:sz w:val="24"/>
        </w:rPr>
        <w:t xml:space="preserve"> aferir objetivamente</w:t>
      </w:r>
      <w:r w:rsidR="00396990">
        <w:rPr>
          <w:sz w:val="24"/>
        </w:rPr>
        <w:t>,</w:t>
      </w:r>
      <w:r w:rsidRPr="00FC4138">
        <w:rPr>
          <w:sz w:val="24"/>
        </w:rPr>
        <w:t xml:space="preserve"> a capacidade do futuro contratado, não para construir um muro inútil de restrições comprometedo</w:t>
      </w:r>
      <w:r w:rsidR="00396990">
        <w:rPr>
          <w:sz w:val="24"/>
        </w:rPr>
        <w:t>ras</w:t>
      </w:r>
      <w:r w:rsidRPr="00FC4138">
        <w:rPr>
          <w:sz w:val="24"/>
        </w:rPr>
        <w:t xml:space="preserve"> </w:t>
      </w:r>
      <w:r w:rsidR="00396990">
        <w:rPr>
          <w:sz w:val="24"/>
        </w:rPr>
        <w:t>d</w:t>
      </w:r>
      <w:r w:rsidRPr="00FC4138">
        <w:rPr>
          <w:sz w:val="24"/>
        </w:rPr>
        <w:t>o caráter competitivo da licitação, mas</w:t>
      </w:r>
      <w:r w:rsidR="00396990">
        <w:rPr>
          <w:sz w:val="24"/>
        </w:rPr>
        <w:t>,</w:t>
      </w:r>
      <w:r w:rsidRPr="00FC4138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FC4138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FC4138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</w:t>
      </w:r>
      <w:r w:rsidRPr="00FC4138">
        <w:rPr>
          <w:sz w:val="24"/>
        </w:rPr>
        <w:lastRenderedPageBreak/>
        <w:t>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como é o caso do índice de solvência geral. O cociente de cada índice deve ser pelo menos um. O ideal é que seja superior a um, o que demonstra ter capacidade plena de cumprir os compromissos.</w:t>
      </w:r>
    </w:p>
    <w:p w:rsidR="00A21ACF" w:rsidRPr="00FC4138" w:rsidRDefault="00A21ACF" w:rsidP="00A21ACF">
      <w:pPr>
        <w:spacing w:line="360" w:lineRule="auto"/>
        <w:rPr>
          <w:color w:val="538135"/>
          <w:sz w:val="24"/>
        </w:rPr>
      </w:pPr>
    </w:p>
    <w:p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>
        <w:rPr>
          <w:sz w:val="24"/>
        </w:rPr>
        <w:t>E</w:t>
      </w:r>
      <w:r w:rsidRPr="00FC4138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Solvência Geral. É a capacidade de uma empresa de honrar todos os seus compromissos financeiros a curto e longo prazo</w:t>
      </w:r>
      <w:r w:rsidR="001D6AD7">
        <w:rPr>
          <w:sz w:val="24"/>
        </w:rPr>
        <w:t>.</w:t>
      </w:r>
      <w:r w:rsidRPr="00FC4138">
        <w:rPr>
          <w:sz w:val="24"/>
        </w:rPr>
        <w:t xml:space="preserve"> </w:t>
      </w:r>
      <w:r w:rsidR="001D6AD7">
        <w:rPr>
          <w:sz w:val="24"/>
        </w:rPr>
        <w:t>I</w:t>
      </w:r>
      <w:r w:rsidRPr="00FC4138">
        <w:rPr>
          <w:sz w:val="24"/>
        </w:rPr>
        <w:t xml:space="preserve">dentifica a segurança apresentada, para pagar todos </w:t>
      </w:r>
      <w:r w:rsidR="001D6AD7">
        <w:rPr>
          <w:sz w:val="24"/>
        </w:rPr>
        <w:t xml:space="preserve">os </w:t>
      </w:r>
      <w:r w:rsidRPr="00FC4138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FC4138" w:rsidRDefault="00A21ACF" w:rsidP="00A21ACF">
      <w:pPr>
        <w:rPr>
          <w:color w:val="538135"/>
          <w:sz w:val="24"/>
        </w:rPr>
      </w:pPr>
    </w:p>
    <w:p w:rsidR="00A21ACF" w:rsidRPr="00FC4138" w:rsidRDefault="00A21ACF" w:rsidP="00A21ACF">
      <w:pPr>
        <w:spacing w:line="360" w:lineRule="auto"/>
        <w:ind w:firstLine="851"/>
        <w:rPr>
          <w:sz w:val="24"/>
        </w:rPr>
      </w:pPr>
      <w:r w:rsidRPr="00FC4138">
        <w:rPr>
          <w:sz w:val="24"/>
        </w:rPr>
        <w:t xml:space="preserve">As características peculiares ao objeto que ora trata de fornecimentos,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</w:t>
      </w:r>
      <w:r w:rsidRPr="00FC4138">
        <w:rPr>
          <w:sz w:val="24"/>
        </w:rPr>
        <w:lastRenderedPageBreak/>
        <w:t>sérios problemas que desembocaria em possível solução de continuidade e consequente apuração sancionatória administrativa.</w:t>
      </w:r>
    </w:p>
    <w:p w:rsidR="00A21ACF" w:rsidRDefault="00A21ACF" w:rsidP="00A21ACF">
      <w:pPr>
        <w:spacing w:line="360" w:lineRule="auto"/>
        <w:ind w:firstLine="851"/>
        <w:rPr>
          <w:sz w:val="24"/>
        </w:rPr>
      </w:pPr>
      <w:r w:rsidRPr="00FC4138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>
        <w:rPr>
          <w:sz w:val="24"/>
        </w:rPr>
        <w:t>do capital social no patamar posto</w:t>
      </w:r>
      <w:r w:rsidRPr="00FC4138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1D6AD7" w:rsidRDefault="001D6AD7" w:rsidP="00A21ACF">
      <w:pPr>
        <w:spacing w:line="360" w:lineRule="auto"/>
        <w:ind w:firstLine="851"/>
        <w:rPr>
          <w:sz w:val="24"/>
        </w:rPr>
      </w:pPr>
    </w:p>
    <w:p w:rsidR="00DA545D" w:rsidRDefault="00DA545D" w:rsidP="00A21ACF">
      <w:pPr>
        <w:spacing w:line="360" w:lineRule="auto"/>
        <w:ind w:firstLine="851"/>
        <w:rPr>
          <w:sz w:val="24"/>
        </w:rPr>
      </w:pPr>
    </w:p>
    <w:p w:rsidR="001D6AD7" w:rsidRDefault="001D6AD7" w:rsidP="00A21ACF">
      <w:pPr>
        <w:spacing w:line="360" w:lineRule="auto"/>
        <w:ind w:firstLine="851"/>
        <w:rPr>
          <w:sz w:val="24"/>
        </w:rPr>
      </w:pPr>
      <w:r>
        <w:rPr>
          <w:sz w:val="24"/>
        </w:rPr>
        <w:t>Manoel da Costa Santos</w:t>
      </w:r>
    </w:p>
    <w:p w:rsidR="001D6AD7" w:rsidRPr="00FC4138" w:rsidRDefault="001D6AD7" w:rsidP="00A21ACF">
      <w:pPr>
        <w:spacing w:line="360" w:lineRule="auto"/>
        <w:ind w:firstLine="851"/>
        <w:rPr>
          <w:sz w:val="24"/>
        </w:rPr>
      </w:pPr>
      <w:r>
        <w:rPr>
          <w:sz w:val="24"/>
        </w:rPr>
        <w:t>Chefe da SL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</w:p>
    <w:p w:rsidR="00A026A4" w:rsidRPr="00FC4138" w:rsidRDefault="00A026A4">
      <w:pPr>
        <w:rPr>
          <w:sz w:val="24"/>
        </w:rPr>
      </w:pPr>
    </w:p>
    <w:sectPr w:rsidR="00A026A4" w:rsidRPr="00FC413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E9C" w:rsidRDefault="00770E9C" w:rsidP="00A21ACF">
      <w:r>
        <w:separator/>
      </w:r>
    </w:p>
  </w:endnote>
  <w:endnote w:type="continuationSeparator" w:id="0">
    <w:p w:rsidR="00770E9C" w:rsidRDefault="00770E9C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E9C" w:rsidRDefault="00770E9C" w:rsidP="00A21ACF">
      <w:r>
        <w:separator/>
      </w:r>
    </w:p>
  </w:footnote>
  <w:footnote w:type="continuationSeparator" w:id="0">
    <w:p w:rsidR="00770E9C" w:rsidRDefault="00770E9C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1465A"/>
    <w:rsid w:val="001003D4"/>
    <w:rsid w:val="00125E49"/>
    <w:rsid w:val="001857F3"/>
    <w:rsid w:val="001A3431"/>
    <w:rsid w:val="001D6AD7"/>
    <w:rsid w:val="003469D2"/>
    <w:rsid w:val="00396990"/>
    <w:rsid w:val="00412C9C"/>
    <w:rsid w:val="004746FC"/>
    <w:rsid w:val="00652DC3"/>
    <w:rsid w:val="006C4857"/>
    <w:rsid w:val="00770E9C"/>
    <w:rsid w:val="00962C77"/>
    <w:rsid w:val="00A026A4"/>
    <w:rsid w:val="00A05AD9"/>
    <w:rsid w:val="00A21ACF"/>
    <w:rsid w:val="00A41BAD"/>
    <w:rsid w:val="00B115C2"/>
    <w:rsid w:val="00DA545D"/>
    <w:rsid w:val="00DC5B9D"/>
    <w:rsid w:val="00DD43A5"/>
    <w:rsid w:val="00E37F80"/>
    <w:rsid w:val="00E72B16"/>
    <w:rsid w:val="00EE18FE"/>
    <w:rsid w:val="00EF0F12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1068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16</cp:revision>
  <dcterms:created xsi:type="dcterms:W3CDTF">2024-07-26T10:41:00Z</dcterms:created>
  <dcterms:modified xsi:type="dcterms:W3CDTF">2025-12-03T16:32:00Z</dcterms:modified>
</cp:coreProperties>
</file>